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D2A" w:rsidRPr="00FF62EE" w:rsidRDefault="00465EAD">
      <w:pPr>
        <w:rPr>
          <w:rFonts w:ascii="Times New Roman" w:hAnsi="Times New Roman" w:cs="Times New Roman"/>
          <w:sz w:val="28"/>
          <w:szCs w:val="28"/>
        </w:rPr>
      </w:pPr>
      <w:r>
        <w:rPr>
          <w:rFonts w:ascii="Times New Roman" w:hAnsi="Times New Roman" w:cs="Times New Roman"/>
          <w:sz w:val="28"/>
          <w:szCs w:val="28"/>
        </w:rPr>
        <w:t>Preparing for Coachella and Stagecoach</w:t>
      </w:r>
    </w:p>
    <w:p w:rsidR="0098102A" w:rsidRDefault="0098102A">
      <w:pPr>
        <w:rPr>
          <w:rFonts w:ascii="Times New Roman" w:hAnsi="Times New Roman" w:cs="Times New Roman"/>
          <w:sz w:val="28"/>
          <w:szCs w:val="28"/>
        </w:rPr>
      </w:pPr>
      <w:r w:rsidRPr="00FF62EE">
        <w:rPr>
          <w:rFonts w:ascii="Times New Roman" w:hAnsi="Times New Roman" w:cs="Times New Roman"/>
          <w:sz w:val="28"/>
          <w:szCs w:val="28"/>
        </w:rPr>
        <w:t>By Jeffrey A. French, Esq., and Holly L. Amaya, Esq.</w:t>
      </w:r>
    </w:p>
    <w:p w:rsidR="00FF62EE" w:rsidRPr="00FF62EE" w:rsidRDefault="00FF62EE">
      <w:pPr>
        <w:rPr>
          <w:rFonts w:ascii="Times New Roman" w:hAnsi="Times New Roman" w:cs="Times New Roman"/>
          <w:sz w:val="28"/>
          <w:szCs w:val="28"/>
        </w:rPr>
      </w:pPr>
      <w:r>
        <w:rPr>
          <w:rFonts w:ascii="Times New Roman" w:hAnsi="Times New Roman" w:cs="Times New Roman"/>
          <w:sz w:val="28"/>
          <w:szCs w:val="28"/>
        </w:rPr>
        <w:t>Green Bryant &amp; French, LLP</w:t>
      </w:r>
    </w:p>
    <w:p w:rsidR="0098102A" w:rsidRPr="00FF62EE" w:rsidRDefault="0098102A">
      <w:pPr>
        <w:rPr>
          <w:rFonts w:ascii="Times New Roman" w:hAnsi="Times New Roman" w:cs="Times New Roman"/>
          <w:sz w:val="28"/>
          <w:szCs w:val="28"/>
        </w:rPr>
      </w:pPr>
    </w:p>
    <w:p w:rsidR="0098102A" w:rsidRPr="00FF62EE" w:rsidRDefault="0098102A">
      <w:pPr>
        <w:rPr>
          <w:rFonts w:ascii="Times New Roman" w:hAnsi="Times New Roman" w:cs="Times New Roman"/>
          <w:sz w:val="28"/>
          <w:szCs w:val="28"/>
        </w:rPr>
      </w:pPr>
      <w:r w:rsidRPr="00FF62EE">
        <w:rPr>
          <w:rFonts w:ascii="Times New Roman" w:hAnsi="Times New Roman" w:cs="Times New Roman"/>
          <w:sz w:val="28"/>
          <w:szCs w:val="28"/>
        </w:rPr>
        <w:t xml:space="preserve">It’s </w:t>
      </w:r>
      <w:r w:rsidR="00F46ACC" w:rsidRPr="00FF62EE">
        <w:rPr>
          <w:rFonts w:ascii="Times New Roman" w:hAnsi="Times New Roman" w:cs="Times New Roman"/>
          <w:sz w:val="28"/>
          <w:szCs w:val="28"/>
        </w:rPr>
        <w:t>April</w:t>
      </w:r>
      <w:r w:rsidRPr="00FF62EE">
        <w:rPr>
          <w:rFonts w:ascii="Times New Roman" w:hAnsi="Times New Roman" w:cs="Times New Roman"/>
          <w:sz w:val="28"/>
          <w:szCs w:val="28"/>
        </w:rPr>
        <w:t xml:space="preserve"> in the Coachella Valley, which can only mean one thing:  the </w:t>
      </w:r>
      <w:r w:rsidR="00F46ACC" w:rsidRPr="00FF62EE">
        <w:rPr>
          <w:rFonts w:ascii="Times New Roman" w:hAnsi="Times New Roman" w:cs="Times New Roman"/>
          <w:sz w:val="28"/>
          <w:szCs w:val="28"/>
        </w:rPr>
        <w:t>arrival</w:t>
      </w:r>
      <w:r w:rsidRPr="00FF62EE">
        <w:rPr>
          <w:rFonts w:ascii="Times New Roman" w:hAnsi="Times New Roman" w:cs="Times New Roman"/>
          <w:sz w:val="28"/>
          <w:szCs w:val="28"/>
        </w:rPr>
        <w:t xml:space="preserve"> of </w:t>
      </w:r>
      <w:r w:rsidR="00F46ACC" w:rsidRPr="00FF62EE">
        <w:rPr>
          <w:rFonts w:ascii="Times New Roman" w:hAnsi="Times New Roman" w:cs="Times New Roman"/>
          <w:sz w:val="28"/>
          <w:szCs w:val="28"/>
        </w:rPr>
        <w:t>the Coachella and Stagecoach music festivals.  These events, both venued at the Empire Polo Club in Indio</w:t>
      </w:r>
      <w:r w:rsidR="00FF62EE">
        <w:rPr>
          <w:rFonts w:ascii="Times New Roman" w:hAnsi="Times New Roman" w:cs="Times New Roman"/>
          <w:sz w:val="28"/>
          <w:szCs w:val="28"/>
        </w:rPr>
        <w:t>,</w:t>
      </w:r>
      <w:r w:rsidR="00F46ACC" w:rsidRPr="00FF62EE">
        <w:rPr>
          <w:rFonts w:ascii="Times New Roman" w:hAnsi="Times New Roman" w:cs="Times New Roman"/>
          <w:sz w:val="28"/>
          <w:szCs w:val="28"/>
        </w:rPr>
        <w:t xml:space="preserve"> will flood desert communities </w:t>
      </w:r>
      <w:r w:rsidR="007912CC">
        <w:rPr>
          <w:rFonts w:ascii="Times New Roman" w:hAnsi="Times New Roman" w:cs="Times New Roman"/>
          <w:sz w:val="28"/>
          <w:szCs w:val="28"/>
        </w:rPr>
        <w:t xml:space="preserve">for </w:t>
      </w:r>
      <w:bookmarkStart w:id="0" w:name="_GoBack"/>
      <w:bookmarkEnd w:id="0"/>
      <w:r w:rsidR="00F46ACC" w:rsidRPr="00FF62EE">
        <w:rPr>
          <w:rFonts w:ascii="Times New Roman" w:hAnsi="Times New Roman" w:cs="Times New Roman"/>
          <w:sz w:val="28"/>
          <w:szCs w:val="28"/>
        </w:rPr>
        <w:t xml:space="preserve">three out of the four weekends in April (with the revelry sure to bleed into the weeks between).  And while the concerts are sure to bring with them an increase in noise and traffic, there are ways communities can plan for the onslaught. </w:t>
      </w:r>
    </w:p>
    <w:p w:rsidR="00F46ACC" w:rsidRPr="00FF62EE" w:rsidRDefault="00F46ACC">
      <w:pPr>
        <w:rPr>
          <w:rFonts w:ascii="Times New Roman" w:hAnsi="Times New Roman" w:cs="Times New Roman"/>
          <w:sz w:val="28"/>
          <w:szCs w:val="28"/>
        </w:rPr>
      </w:pPr>
      <w:r w:rsidRPr="00FF62EE">
        <w:rPr>
          <w:rFonts w:ascii="Times New Roman" w:hAnsi="Times New Roman" w:cs="Times New Roman"/>
          <w:sz w:val="28"/>
          <w:szCs w:val="28"/>
        </w:rPr>
        <w:t>First, association boards should carefully review</w:t>
      </w:r>
      <w:r w:rsidR="00680B92">
        <w:rPr>
          <w:rFonts w:ascii="Times New Roman" w:hAnsi="Times New Roman" w:cs="Times New Roman"/>
          <w:sz w:val="28"/>
          <w:szCs w:val="28"/>
        </w:rPr>
        <w:t>, together with legal counsel and management,</w:t>
      </w:r>
      <w:r w:rsidRPr="00FF62EE">
        <w:rPr>
          <w:rFonts w:ascii="Times New Roman" w:hAnsi="Times New Roman" w:cs="Times New Roman"/>
          <w:sz w:val="28"/>
          <w:szCs w:val="28"/>
        </w:rPr>
        <w:t xml:space="preserve"> their community’s governing documents</w:t>
      </w:r>
      <w:r w:rsidR="00680B92">
        <w:rPr>
          <w:rFonts w:ascii="Times New Roman" w:hAnsi="Times New Roman" w:cs="Times New Roman"/>
          <w:sz w:val="28"/>
          <w:szCs w:val="28"/>
        </w:rPr>
        <w:t xml:space="preserve">.  Specifically, boards should pay particular attention to </w:t>
      </w:r>
      <w:r w:rsidRPr="00FF62EE">
        <w:rPr>
          <w:rFonts w:ascii="Times New Roman" w:hAnsi="Times New Roman" w:cs="Times New Roman"/>
          <w:sz w:val="28"/>
          <w:szCs w:val="28"/>
        </w:rPr>
        <w:t>provisions regarding short-term rentals, nuisance, quiet enjoyment,</w:t>
      </w:r>
      <w:r w:rsidR="00680B92">
        <w:rPr>
          <w:rFonts w:ascii="Times New Roman" w:hAnsi="Times New Roman" w:cs="Times New Roman"/>
          <w:sz w:val="28"/>
          <w:szCs w:val="28"/>
        </w:rPr>
        <w:t xml:space="preserve"> and parking, as t</w:t>
      </w:r>
      <w:r w:rsidRPr="00FF62EE">
        <w:rPr>
          <w:rFonts w:ascii="Times New Roman" w:hAnsi="Times New Roman" w:cs="Times New Roman"/>
          <w:sz w:val="28"/>
          <w:szCs w:val="28"/>
        </w:rPr>
        <w:t xml:space="preserve">hese subjects typically generate the most complaints during music </w:t>
      </w:r>
      <w:r w:rsidR="00680B92">
        <w:rPr>
          <w:rFonts w:ascii="Times New Roman" w:hAnsi="Times New Roman" w:cs="Times New Roman"/>
          <w:sz w:val="28"/>
          <w:szCs w:val="28"/>
        </w:rPr>
        <w:t>festival season.  Boards may also wish to dispatch several directors, and, if applicable, homeowner committee members, to be on guard for and document violations during the festival weekends.</w:t>
      </w:r>
      <w:r w:rsidRPr="00FF62EE">
        <w:rPr>
          <w:rFonts w:ascii="Times New Roman" w:hAnsi="Times New Roman" w:cs="Times New Roman"/>
          <w:sz w:val="28"/>
          <w:szCs w:val="28"/>
        </w:rPr>
        <w:t xml:space="preserve">  </w:t>
      </w:r>
    </w:p>
    <w:p w:rsidR="00F46ACC" w:rsidRPr="00FF62EE" w:rsidRDefault="008C5931">
      <w:pPr>
        <w:rPr>
          <w:rFonts w:ascii="Times New Roman" w:hAnsi="Times New Roman" w:cs="Times New Roman"/>
          <w:sz w:val="28"/>
          <w:szCs w:val="28"/>
        </w:rPr>
      </w:pPr>
      <w:r w:rsidRPr="00FF62EE">
        <w:rPr>
          <w:rFonts w:ascii="Times New Roman" w:hAnsi="Times New Roman" w:cs="Times New Roman"/>
          <w:sz w:val="28"/>
          <w:szCs w:val="28"/>
        </w:rPr>
        <w:t>A</w:t>
      </w:r>
      <w:r w:rsidR="00F46ACC" w:rsidRPr="00FF62EE">
        <w:rPr>
          <w:rFonts w:ascii="Times New Roman" w:hAnsi="Times New Roman" w:cs="Times New Roman"/>
          <w:sz w:val="28"/>
          <w:szCs w:val="28"/>
        </w:rPr>
        <w:t>ccording to manager Iyad Khoury</w:t>
      </w:r>
      <w:r w:rsidR="00FF62EE" w:rsidRPr="00FF62EE">
        <w:rPr>
          <w:rFonts w:ascii="Times New Roman" w:hAnsi="Times New Roman" w:cs="Times New Roman"/>
          <w:sz w:val="28"/>
          <w:szCs w:val="28"/>
        </w:rPr>
        <w:t>, MBA, CMCA</w:t>
      </w:r>
      <w:r w:rsidR="00F46ACC" w:rsidRPr="00FF62EE">
        <w:rPr>
          <w:rFonts w:ascii="Times New Roman" w:hAnsi="Times New Roman" w:cs="Times New Roman"/>
          <w:sz w:val="28"/>
          <w:szCs w:val="28"/>
        </w:rPr>
        <w:t xml:space="preserve"> of Avail Property Management, communication to homeowners is </w:t>
      </w:r>
      <w:r w:rsidR="00493BAD">
        <w:rPr>
          <w:rFonts w:ascii="Times New Roman" w:hAnsi="Times New Roman" w:cs="Times New Roman"/>
          <w:sz w:val="28"/>
          <w:szCs w:val="28"/>
        </w:rPr>
        <w:t xml:space="preserve">crucial </w:t>
      </w:r>
      <w:r w:rsidR="00F46ACC" w:rsidRPr="00FF62EE">
        <w:rPr>
          <w:rFonts w:ascii="Times New Roman" w:hAnsi="Times New Roman" w:cs="Times New Roman"/>
          <w:sz w:val="28"/>
          <w:szCs w:val="28"/>
        </w:rPr>
        <w:t xml:space="preserve">to ensure a community is well-prepared for Coachella and Stagecoach. </w:t>
      </w:r>
      <w:r w:rsidR="00FF62EE" w:rsidRPr="00FF62EE">
        <w:rPr>
          <w:rFonts w:ascii="Times New Roman" w:hAnsi="Times New Roman" w:cs="Times New Roman"/>
          <w:sz w:val="28"/>
          <w:szCs w:val="28"/>
        </w:rPr>
        <w:t xml:space="preserve"> </w:t>
      </w:r>
      <w:r w:rsidR="00F46ACC" w:rsidRPr="00FF62EE">
        <w:rPr>
          <w:rFonts w:ascii="Times New Roman" w:hAnsi="Times New Roman" w:cs="Times New Roman"/>
          <w:sz w:val="28"/>
          <w:szCs w:val="28"/>
        </w:rPr>
        <w:t>Kho</w:t>
      </w:r>
      <w:r w:rsidR="00FF62EE" w:rsidRPr="00FF62EE">
        <w:rPr>
          <w:rFonts w:ascii="Times New Roman" w:hAnsi="Times New Roman" w:cs="Times New Roman"/>
          <w:sz w:val="28"/>
          <w:szCs w:val="28"/>
        </w:rPr>
        <w:t>u</w:t>
      </w:r>
      <w:r w:rsidR="00F46ACC" w:rsidRPr="00FF62EE">
        <w:rPr>
          <w:rFonts w:ascii="Times New Roman" w:hAnsi="Times New Roman" w:cs="Times New Roman"/>
          <w:sz w:val="28"/>
          <w:szCs w:val="28"/>
        </w:rPr>
        <w:t xml:space="preserve">ry recommends </w:t>
      </w:r>
      <w:r w:rsidR="00FF62EE" w:rsidRPr="00FF62EE">
        <w:rPr>
          <w:rFonts w:ascii="Times New Roman" w:hAnsi="Times New Roman" w:cs="Times New Roman"/>
          <w:sz w:val="28"/>
          <w:szCs w:val="28"/>
        </w:rPr>
        <w:t>that associations send</w:t>
      </w:r>
      <w:r w:rsidR="00F46ACC" w:rsidRPr="00FF62EE">
        <w:rPr>
          <w:rFonts w:ascii="Times New Roman" w:hAnsi="Times New Roman" w:cs="Times New Roman"/>
          <w:sz w:val="28"/>
          <w:szCs w:val="28"/>
        </w:rPr>
        <w:t xml:space="preserve"> multiple letters to homeowners prior to the event </w:t>
      </w:r>
      <w:r w:rsidR="00FF62EE" w:rsidRPr="00FF62EE">
        <w:rPr>
          <w:rFonts w:ascii="Times New Roman" w:hAnsi="Times New Roman" w:cs="Times New Roman"/>
          <w:sz w:val="28"/>
          <w:szCs w:val="28"/>
        </w:rPr>
        <w:t>to remind them</w:t>
      </w:r>
      <w:r w:rsidR="00F46ACC" w:rsidRPr="00FF62EE">
        <w:rPr>
          <w:rFonts w:ascii="Times New Roman" w:hAnsi="Times New Roman" w:cs="Times New Roman"/>
          <w:sz w:val="28"/>
          <w:szCs w:val="28"/>
        </w:rPr>
        <w:t xml:space="preserve"> of the applicable provisions of the governing documents regarding short-term rentals, quiet enjoyment, and parking, among other subjects.  </w:t>
      </w:r>
    </w:p>
    <w:p w:rsidR="00F46ACC" w:rsidRDefault="00F46ACC">
      <w:pPr>
        <w:rPr>
          <w:rFonts w:ascii="Times New Roman" w:hAnsi="Times New Roman" w:cs="Times New Roman"/>
          <w:sz w:val="28"/>
          <w:szCs w:val="28"/>
        </w:rPr>
      </w:pPr>
      <w:r w:rsidRPr="00FF62EE">
        <w:rPr>
          <w:rFonts w:ascii="Times New Roman" w:hAnsi="Times New Roman" w:cs="Times New Roman"/>
          <w:sz w:val="28"/>
          <w:szCs w:val="28"/>
        </w:rPr>
        <w:t>“The Board and management should emphasize that each owner is responsible for their guests’ behavior, and should recommend to all owners that guests read the association’s rules and regulations,” he says.</w:t>
      </w:r>
    </w:p>
    <w:p w:rsidR="008C5931" w:rsidRPr="00FF62EE" w:rsidRDefault="008C5931" w:rsidP="008C5931">
      <w:pPr>
        <w:rPr>
          <w:rFonts w:ascii="Times New Roman" w:hAnsi="Times New Roman" w:cs="Times New Roman"/>
          <w:sz w:val="28"/>
          <w:szCs w:val="28"/>
        </w:rPr>
      </w:pPr>
      <w:r w:rsidRPr="00FF62EE">
        <w:rPr>
          <w:rFonts w:ascii="Times New Roman" w:hAnsi="Times New Roman" w:cs="Times New Roman"/>
          <w:sz w:val="28"/>
          <w:szCs w:val="28"/>
        </w:rPr>
        <w:t>If short-term rentals are not permitted in a community, the board of directors may wish to provide</w:t>
      </w:r>
      <w:r w:rsidR="00351D2A">
        <w:rPr>
          <w:rFonts w:ascii="Times New Roman" w:hAnsi="Times New Roman" w:cs="Times New Roman"/>
          <w:sz w:val="28"/>
          <w:szCs w:val="28"/>
        </w:rPr>
        <w:t xml:space="preserve"> security</w:t>
      </w:r>
      <w:r w:rsidRPr="00FF62EE">
        <w:rPr>
          <w:rFonts w:ascii="Times New Roman" w:hAnsi="Times New Roman" w:cs="Times New Roman"/>
          <w:sz w:val="28"/>
          <w:szCs w:val="28"/>
        </w:rPr>
        <w:t xml:space="preserve"> with a roster of registered owners and tenants to aid in the screening process. If short-term rentals are found to have occurred in violation of the community’s CC&amp;Rs, </w:t>
      </w:r>
      <w:r w:rsidR="00680B92">
        <w:rPr>
          <w:rFonts w:ascii="Times New Roman" w:hAnsi="Times New Roman" w:cs="Times New Roman"/>
          <w:sz w:val="28"/>
          <w:szCs w:val="28"/>
        </w:rPr>
        <w:t xml:space="preserve">a </w:t>
      </w:r>
      <w:r w:rsidRPr="00FF62EE">
        <w:rPr>
          <w:rFonts w:ascii="Times New Roman" w:hAnsi="Times New Roman" w:cs="Times New Roman"/>
          <w:sz w:val="28"/>
          <w:szCs w:val="28"/>
        </w:rPr>
        <w:t>due process hearing</w:t>
      </w:r>
      <w:r w:rsidR="00680B92">
        <w:rPr>
          <w:rFonts w:ascii="Times New Roman" w:hAnsi="Times New Roman" w:cs="Times New Roman"/>
          <w:sz w:val="28"/>
          <w:szCs w:val="28"/>
        </w:rPr>
        <w:t xml:space="preserve"> </w:t>
      </w:r>
      <w:r w:rsidRPr="00FF62EE">
        <w:rPr>
          <w:rFonts w:ascii="Times New Roman" w:hAnsi="Times New Roman" w:cs="Times New Roman"/>
          <w:sz w:val="28"/>
          <w:szCs w:val="28"/>
        </w:rPr>
        <w:t xml:space="preserve">should be held with the </w:t>
      </w:r>
      <w:r w:rsidRPr="00FF62EE">
        <w:rPr>
          <w:rFonts w:ascii="Times New Roman" w:hAnsi="Times New Roman" w:cs="Times New Roman"/>
          <w:sz w:val="28"/>
          <w:szCs w:val="28"/>
        </w:rPr>
        <w:lastRenderedPageBreak/>
        <w:t>responsible homeowner to di</w:t>
      </w:r>
      <w:r w:rsidR="00680B92">
        <w:rPr>
          <w:rFonts w:ascii="Times New Roman" w:hAnsi="Times New Roman" w:cs="Times New Roman"/>
          <w:sz w:val="28"/>
          <w:szCs w:val="28"/>
        </w:rPr>
        <w:t xml:space="preserve">scuss the violation and, if applicable, </w:t>
      </w:r>
      <w:r w:rsidRPr="00FF62EE">
        <w:rPr>
          <w:rFonts w:ascii="Times New Roman" w:hAnsi="Times New Roman" w:cs="Times New Roman"/>
          <w:sz w:val="28"/>
          <w:szCs w:val="28"/>
        </w:rPr>
        <w:t xml:space="preserve">impose disciplinary action to bring the property into compliance with the governing documents.  </w:t>
      </w:r>
      <w:r w:rsidR="00465EAD">
        <w:rPr>
          <w:rFonts w:ascii="Times New Roman" w:hAnsi="Times New Roman" w:cs="Times New Roman"/>
          <w:sz w:val="28"/>
          <w:szCs w:val="28"/>
        </w:rPr>
        <w:t xml:space="preserve">Boards should also consider “tuning up” fine schedules to create economic disincentives for owners considering short-term rentals. </w:t>
      </w:r>
    </w:p>
    <w:p w:rsidR="00FF62EE" w:rsidRPr="00FF62EE" w:rsidRDefault="00FF62EE" w:rsidP="00FF62EE">
      <w:pPr>
        <w:rPr>
          <w:rFonts w:ascii="Times New Roman" w:hAnsi="Times New Roman" w:cs="Times New Roman"/>
          <w:sz w:val="28"/>
          <w:szCs w:val="28"/>
        </w:rPr>
      </w:pPr>
      <w:r w:rsidRPr="00FF62EE">
        <w:rPr>
          <w:rFonts w:ascii="Times New Roman" w:hAnsi="Times New Roman" w:cs="Times New Roman"/>
          <w:sz w:val="28"/>
          <w:szCs w:val="28"/>
        </w:rPr>
        <w:t xml:space="preserve">With a little planning, associations may be able to avoid incidents like one that occurred during last year’s festivities at a community Khoury manages. </w:t>
      </w:r>
    </w:p>
    <w:p w:rsidR="00FF62EE" w:rsidRDefault="00FF62EE" w:rsidP="00FF62EE">
      <w:pPr>
        <w:rPr>
          <w:rFonts w:ascii="Times New Roman" w:hAnsi="Times New Roman" w:cs="Times New Roman"/>
          <w:sz w:val="28"/>
          <w:szCs w:val="28"/>
        </w:rPr>
      </w:pPr>
      <w:r w:rsidRPr="00FF62EE">
        <w:rPr>
          <w:rFonts w:ascii="Times New Roman" w:hAnsi="Times New Roman" w:cs="Times New Roman"/>
          <w:sz w:val="28"/>
          <w:szCs w:val="28"/>
        </w:rPr>
        <w:t xml:space="preserve">“We had reports of intoxicated people jumping from the rooftops into the pools at 2 a.m.,” he said.  “We had reports of tents being erected in backyards to sleep more people.  Driveways were turned </w:t>
      </w:r>
      <w:r w:rsidR="00351D2A">
        <w:rPr>
          <w:rFonts w:ascii="Times New Roman" w:hAnsi="Times New Roman" w:cs="Times New Roman"/>
          <w:sz w:val="28"/>
          <w:szCs w:val="28"/>
        </w:rPr>
        <w:t>in</w:t>
      </w:r>
      <w:r w:rsidRPr="00FF62EE">
        <w:rPr>
          <w:rFonts w:ascii="Times New Roman" w:hAnsi="Times New Roman" w:cs="Times New Roman"/>
          <w:sz w:val="28"/>
          <w:szCs w:val="28"/>
        </w:rPr>
        <w:t>to campgrounds,</w:t>
      </w:r>
      <w:r w:rsidR="0034213F">
        <w:rPr>
          <w:rFonts w:ascii="Times New Roman" w:hAnsi="Times New Roman" w:cs="Times New Roman"/>
          <w:sz w:val="28"/>
          <w:szCs w:val="28"/>
        </w:rPr>
        <w:t xml:space="preserve"> [and] security patrols reported</w:t>
      </w:r>
      <w:r w:rsidRPr="00FF62EE">
        <w:rPr>
          <w:rFonts w:ascii="Times New Roman" w:hAnsi="Times New Roman" w:cs="Times New Roman"/>
          <w:sz w:val="28"/>
          <w:szCs w:val="28"/>
        </w:rPr>
        <w:t xml:space="preserve"> people attempting to disassemble the arms on gate operators to push the gates open.” </w:t>
      </w:r>
    </w:p>
    <w:p w:rsidR="00680B92" w:rsidRPr="00FF62EE" w:rsidRDefault="00680B92" w:rsidP="00680B92">
      <w:pPr>
        <w:rPr>
          <w:rFonts w:ascii="Times New Roman" w:hAnsi="Times New Roman" w:cs="Times New Roman"/>
          <w:sz w:val="28"/>
          <w:szCs w:val="28"/>
        </w:rPr>
      </w:pPr>
      <w:r>
        <w:rPr>
          <w:rFonts w:ascii="Times New Roman" w:hAnsi="Times New Roman" w:cs="Times New Roman"/>
          <w:sz w:val="28"/>
          <w:szCs w:val="28"/>
        </w:rPr>
        <w:t>To that end, community manager Dayton Dickey</w:t>
      </w:r>
      <w:r w:rsidR="00351D2A">
        <w:rPr>
          <w:rFonts w:ascii="Times New Roman" w:hAnsi="Times New Roman" w:cs="Times New Roman"/>
          <w:sz w:val="28"/>
          <w:szCs w:val="28"/>
        </w:rPr>
        <w:t>, CCM,</w:t>
      </w:r>
      <w:r>
        <w:rPr>
          <w:rFonts w:ascii="Times New Roman" w:hAnsi="Times New Roman" w:cs="Times New Roman"/>
          <w:sz w:val="28"/>
          <w:szCs w:val="28"/>
        </w:rPr>
        <w:t xml:space="preserve"> of Personalized Property Management</w:t>
      </w:r>
      <w:r w:rsidR="00351D2A">
        <w:rPr>
          <w:rFonts w:ascii="Times New Roman" w:hAnsi="Times New Roman" w:cs="Times New Roman"/>
          <w:sz w:val="28"/>
          <w:szCs w:val="28"/>
        </w:rPr>
        <w:t>,</w:t>
      </w:r>
      <w:r>
        <w:rPr>
          <w:rFonts w:ascii="Times New Roman" w:hAnsi="Times New Roman" w:cs="Times New Roman"/>
          <w:sz w:val="28"/>
          <w:szCs w:val="28"/>
        </w:rPr>
        <w:t xml:space="preserve"> recommends that associations</w:t>
      </w:r>
      <w:r w:rsidRPr="00FF62EE">
        <w:rPr>
          <w:rFonts w:ascii="Times New Roman" w:hAnsi="Times New Roman" w:cs="Times New Roman"/>
          <w:sz w:val="28"/>
          <w:szCs w:val="28"/>
        </w:rPr>
        <w:t xml:space="preserve"> increase security patrols within their communities from the Thursday evening prior to each weekend until the following Monday morning.  If communities are gated, </w:t>
      </w:r>
      <w:r>
        <w:rPr>
          <w:rFonts w:ascii="Times New Roman" w:hAnsi="Times New Roman" w:cs="Times New Roman"/>
          <w:sz w:val="28"/>
          <w:szCs w:val="28"/>
        </w:rPr>
        <w:t>the association may employ round-the-clock</w:t>
      </w:r>
      <w:r w:rsidRPr="00FF62EE">
        <w:rPr>
          <w:rFonts w:ascii="Times New Roman" w:hAnsi="Times New Roman" w:cs="Times New Roman"/>
          <w:sz w:val="28"/>
          <w:szCs w:val="28"/>
        </w:rPr>
        <w:t xml:space="preserve"> guards to screen visitors and watch for suspicious activity.  </w:t>
      </w:r>
    </w:p>
    <w:p w:rsidR="00680B92" w:rsidRDefault="00680B92" w:rsidP="00680B92">
      <w:pPr>
        <w:rPr>
          <w:rFonts w:ascii="Times New Roman" w:hAnsi="Times New Roman" w:cs="Times New Roman"/>
          <w:sz w:val="28"/>
          <w:szCs w:val="28"/>
        </w:rPr>
      </w:pPr>
      <w:r>
        <w:rPr>
          <w:rFonts w:ascii="Times New Roman" w:hAnsi="Times New Roman" w:cs="Times New Roman"/>
          <w:sz w:val="28"/>
          <w:szCs w:val="28"/>
        </w:rPr>
        <w:t>If homeowners decide to flee the desert during festival weekends, they should take appropriate precautions. Specifically, owners should be warned against leaving valued items of personal property in yards or on patios, as th</w:t>
      </w:r>
      <w:r w:rsidR="00351D2A">
        <w:rPr>
          <w:rFonts w:ascii="Times New Roman" w:hAnsi="Times New Roman" w:cs="Times New Roman"/>
          <w:sz w:val="28"/>
          <w:szCs w:val="28"/>
        </w:rPr>
        <w:t>ey may be taken or defaced.  Owners</w:t>
      </w:r>
      <w:r>
        <w:rPr>
          <w:rFonts w:ascii="Times New Roman" w:hAnsi="Times New Roman" w:cs="Times New Roman"/>
          <w:sz w:val="28"/>
          <w:szCs w:val="28"/>
        </w:rPr>
        <w:t xml:space="preserve"> should </w:t>
      </w:r>
      <w:r w:rsidR="00351D2A">
        <w:rPr>
          <w:rFonts w:ascii="Times New Roman" w:hAnsi="Times New Roman" w:cs="Times New Roman"/>
          <w:sz w:val="28"/>
          <w:szCs w:val="28"/>
        </w:rPr>
        <w:t xml:space="preserve">also </w:t>
      </w:r>
      <w:r>
        <w:rPr>
          <w:rFonts w:ascii="Times New Roman" w:hAnsi="Times New Roman" w:cs="Times New Roman"/>
          <w:sz w:val="28"/>
          <w:szCs w:val="28"/>
        </w:rPr>
        <w:t xml:space="preserve">ensure all exterior lights are in good working order, and all vehicles should remain locked and parked in garages or in driveways. </w:t>
      </w:r>
    </w:p>
    <w:p w:rsidR="00351D2A" w:rsidRDefault="00351D2A" w:rsidP="00680B92">
      <w:pPr>
        <w:rPr>
          <w:rFonts w:ascii="Times New Roman" w:hAnsi="Times New Roman" w:cs="Times New Roman"/>
          <w:sz w:val="28"/>
          <w:szCs w:val="28"/>
        </w:rPr>
      </w:pPr>
      <w:r>
        <w:rPr>
          <w:rFonts w:ascii="Times New Roman" w:hAnsi="Times New Roman" w:cs="Times New Roman"/>
          <w:sz w:val="28"/>
          <w:szCs w:val="28"/>
        </w:rPr>
        <w:t>While these festivals bring business and entertainment opportunities to the area, they also bring some negative side effects that can be mitigated by associations and their boards via some pre-planning and consultation with management</w:t>
      </w:r>
      <w:r w:rsidR="00465EAD">
        <w:rPr>
          <w:rFonts w:ascii="Times New Roman" w:hAnsi="Times New Roman" w:cs="Times New Roman"/>
          <w:sz w:val="28"/>
          <w:szCs w:val="28"/>
        </w:rPr>
        <w:t xml:space="preserve"> and other professionals. </w:t>
      </w:r>
      <w:r>
        <w:rPr>
          <w:rFonts w:ascii="Times New Roman" w:hAnsi="Times New Roman" w:cs="Times New Roman"/>
          <w:sz w:val="28"/>
          <w:szCs w:val="28"/>
        </w:rPr>
        <w:t xml:space="preserve"> </w:t>
      </w:r>
    </w:p>
    <w:p w:rsidR="00465EAD" w:rsidRPr="00465EAD" w:rsidRDefault="00465EAD" w:rsidP="00465EAD">
      <w:pPr>
        <w:pStyle w:val="PlainText"/>
        <w:rPr>
          <w:rFonts w:ascii="Times New Roman" w:hAnsi="Times New Roman"/>
          <w:i/>
          <w:sz w:val="24"/>
          <w:szCs w:val="24"/>
        </w:rPr>
      </w:pPr>
      <w:r w:rsidRPr="00465EAD">
        <w:rPr>
          <w:rFonts w:ascii="Times New Roman" w:hAnsi="Times New Roman"/>
          <w:i/>
          <w:sz w:val="24"/>
          <w:szCs w:val="24"/>
        </w:rPr>
        <w:t xml:space="preserve">Jeffrey A. French is a partner at Green Bryant &amp; French, LLP, in San Diego and Palm Desert.  He can be reached at (619) 239-7900, extension 118, or by email at </w:t>
      </w:r>
      <w:hyperlink r:id="rId6" w:history="1">
        <w:r w:rsidRPr="00465EAD">
          <w:rPr>
            <w:rStyle w:val="Hyperlink"/>
            <w:rFonts w:ascii="Times New Roman" w:hAnsi="Times New Roman"/>
            <w:i/>
            <w:sz w:val="24"/>
            <w:szCs w:val="24"/>
          </w:rPr>
          <w:t>jfrench@gbflawyers.com</w:t>
        </w:r>
      </w:hyperlink>
      <w:r w:rsidRPr="00465EAD">
        <w:rPr>
          <w:rFonts w:ascii="Times New Roman" w:hAnsi="Times New Roman"/>
          <w:i/>
          <w:sz w:val="24"/>
          <w:szCs w:val="24"/>
        </w:rPr>
        <w:t xml:space="preserve">.  Holly L. Amaya is an associate with Green Bryant &amp; French, LLP, in San Diego and Palm Desert.  She can be reached at (619) 239-7900, extension 114, or by email at </w:t>
      </w:r>
      <w:hyperlink r:id="rId7" w:history="1">
        <w:r w:rsidRPr="00465EAD">
          <w:rPr>
            <w:rStyle w:val="Hyperlink"/>
            <w:rFonts w:ascii="Times New Roman" w:hAnsi="Times New Roman"/>
            <w:i/>
            <w:sz w:val="24"/>
            <w:szCs w:val="24"/>
          </w:rPr>
          <w:t>hamaya@gbflawyers.com</w:t>
        </w:r>
      </w:hyperlink>
      <w:r w:rsidRPr="00465EAD">
        <w:rPr>
          <w:rFonts w:ascii="Times New Roman" w:hAnsi="Times New Roman"/>
          <w:i/>
          <w:sz w:val="24"/>
          <w:szCs w:val="24"/>
        </w:rPr>
        <w:t>.</w:t>
      </w:r>
    </w:p>
    <w:p w:rsidR="00465EAD" w:rsidRPr="00FF62EE" w:rsidRDefault="00465EAD" w:rsidP="00680B92">
      <w:pPr>
        <w:rPr>
          <w:rFonts w:ascii="Times New Roman" w:hAnsi="Times New Roman" w:cs="Times New Roman"/>
          <w:sz w:val="28"/>
          <w:szCs w:val="28"/>
        </w:rPr>
      </w:pPr>
    </w:p>
    <w:p w:rsidR="00FF62EE" w:rsidRDefault="00FF62EE">
      <w:pPr>
        <w:rPr>
          <w:rFonts w:ascii="Times New Roman" w:hAnsi="Times New Roman" w:cs="Times New Roman"/>
          <w:sz w:val="24"/>
          <w:szCs w:val="24"/>
        </w:rPr>
      </w:pPr>
    </w:p>
    <w:sectPr w:rsidR="00FF6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F1947"/>
    <w:multiLevelType w:val="hybridMultilevel"/>
    <w:tmpl w:val="484C1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2A"/>
    <w:rsid w:val="000A4D39"/>
    <w:rsid w:val="0034213F"/>
    <w:rsid w:val="00351D2A"/>
    <w:rsid w:val="00465EAD"/>
    <w:rsid w:val="00493BAD"/>
    <w:rsid w:val="00680B92"/>
    <w:rsid w:val="007912CC"/>
    <w:rsid w:val="008C5931"/>
    <w:rsid w:val="0098102A"/>
    <w:rsid w:val="00AE0F5C"/>
    <w:rsid w:val="00F46ACC"/>
    <w:rsid w:val="00FF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ACC"/>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465EAD"/>
    <w:rPr>
      <w:color w:val="0000FF" w:themeColor="hyperlink"/>
      <w:u w:val="single"/>
    </w:rPr>
  </w:style>
  <w:style w:type="paragraph" w:styleId="PlainText">
    <w:name w:val="Plain Text"/>
    <w:basedOn w:val="Normal"/>
    <w:link w:val="PlainTextChar"/>
    <w:uiPriority w:val="99"/>
    <w:semiHidden/>
    <w:unhideWhenUsed/>
    <w:rsid w:val="00465EAD"/>
    <w:pPr>
      <w:spacing w:after="0" w:line="240" w:lineRule="auto"/>
    </w:pPr>
    <w:rPr>
      <w:rFonts w:ascii="Calibri" w:eastAsiaTheme="minorEastAsia" w:hAnsi="Calibri" w:cs="Times New Roman"/>
      <w:szCs w:val="21"/>
    </w:rPr>
  </w:style>
  <w:style w:type="character" w:customStyle="1" w:styleId="PlainTextChar">
    <w:name w:val="Plain Text Char"/>
    <w:basedOn w:val="DefaultParagraphFont"/>
    <w:link w:val="PlainText"/>
    <w:uiPriority w:val="99"/>
    <w:semiHidden/>
    <w:rsid w:val="00465EAD"/>
    <w:rPr>
      <w:rFonts w:ascii="Calibri" w:eastAsiaTheme="minorEastAsia"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ACC"/>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465EAD"/>
    <w:rPr>
      <w:color w:val="0000FF" w:themeColor="hyperlink"/>
      <w:u w:val="single"/>
    </w:rPr>
  </w:style>
  <w:style w:type="paragraph" w:styleId="PlainText">
    <w:name w:val="Plain Text"/>
    <w:basedOn w:val="Normal"/>
    <w:link w:val="PlainTextChar"/>
    <w:uiPriority w:val="99"/>
    <w:semiHidden/>
    <w:unhideWhenUsed/>
    <w:rsid w:val="00465EAD"/>
    <w:pPr>
      <w:spacing w:after="0" w:line="240" w:lineRule="auto"/>
    </w:pPr>
    <w:rPr>
      <w:rFonts w:ascii="Calibri" w:eastAsiaTheme="minorEastAsia" w:hAnsi="Calibri" w:cs="Times New Roman"/>
      <w:szCs w:val="21"/>
    </w:rPr>
  </w:style>
  <w:style w:type="character" w:customStyle="1" w:styleId="PlainTextChar">
    <w:name w:val="Plain Text Char"/>
    <w:basedOn w:val="DefaultParagraphFont"/>
    <w:link w:val="PlainText"/>
    <w:uiPriority w:val="99"/>
    <w:semiHidden/>
    <w:rsid w:val="00465EAD"/>
    <w:rPr>
      <w:rFonts w:ascii="Calibri" w:eastAsiaTheme="minorEastAsia"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7972">
      <w:bodyDiv w:val="1"/>
      <w:marLeft w:val="0"/>
      <w:marRight w:val="0"/>
      <w:marTop w:val="0"/>
      <w:marBottom w:val="0"/>
      <w:divBdr>
        <w:top w:val="none" w:sz="0" w:space="0" w:color="auto"/>
        <w:left w:val="none" w:sz="0" w:space="0" w:color="auto"/>
        <w:bottom w:val="none" w:sz="0" w:space="0" w:color="auto"/>
        <w:right w:val="none" w:sz="0" w:space="0" w:color="auto"/>
      </w:divBdr>
    </w:div>
    <w:div w:id="398947091">
      <w:bodyDiv w:val="1"/>
      <w:marLeft w:val="0"/>
      <w:marRight w:val="0"/>
      <w:marTop w:val="0"/>
      <w:marBottom w:val="0"/>
      <w:divBdr>
        <w:top w:val="none" w:sz="0" w:space="0" w:color="auto"/>
        <w:left w:val="none" w:sz="0" w:space="0" w:color="auto"/>
        <w:bottom w:val="none" w:sz="0" w:space="0" w:color="auto"/>
        <w:right w:val="none" w:sz="0" w:space="0" w:color="auto"/>
      </w:divBdr>
    </w:div>
    <w:div w:id="142993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amaya@gbflawy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rench@gbflawyer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1196</TotalTime>
  <Pages>2</Pages>
  <Words>663</Words>
  <Characters>3710</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L. Amaya</dc:creator>
  <cp:lastModifiedBy>Holly L. Amaya</cp:lastModifiedBy>
  <cp:revision>5</cp:revision>
  <cp:lastPrinted>2012-03-01T01:13:00Z</cp:lastPrinted>
  <dcterms:created xsi:type="dcterms:W3CDTF">2012-02-28T18:34:00Z</dcterms:created>
  <dcterms:modified xsi:type="dcterms:W3CDTF">2012-03-01T01:37:00Z</dcterms:modified>
</cp:coreProperties>
</file>